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63A75" w14:textId="77777777" w:rsidR="00C66E6F" w:rsidRDefault="00C66E6F" w:rsidP="000D1985">
      <w:pPr>
        <w:pStyle w:val="Encabezado"/>
        <w:jc w:val="center"/>
        <w:rPr>
          <w:b/>
        </w:rPr>
      </w:pPr>
      <w:r>
        <w:rPr>
          <w:b/>
        </w:rPr>
        <w:t>-</w:t>
      </w:r>
    </w:p>
    <w:p w14:paraId="5CFEAA85" w14:textId="040D527B"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F169BF">
        <w:rPr>
          <w:b/>
        </w:rPr>
        <w:fldChar w:fldCharType="begin"/>
      </w:r>
      <w:r w:rsidR="00F169BF">
        <w:rPr>
          <w:b/>
        </w:rPr>
        <w:instrText xml:space="preserve"> INCLUDEPICTURE  "http://entrecomillas.com.co/wp-content/uploads/2014/09/logo_20congreso_1.png" \* MERGEFORMATINET </w:instrText>
      </w:r>
      <w:r w:rsidR="00F169BF">
        <w:rPr>
          <w:b/>
        </w:rPr>
        <w:fldChar w:fldCharType="separate"/>
      </w:r>
      <w:r w:rsidR="00A93F02">
        <w:rPr>
          <w:b/>
        </w:rPr>
        <w:fldChar w:fldCharType="begin"/>
      </w:r>
      <w:r w:rsidR="00A93F02">
        <w:rPr>
          <w:b/>
        </w:rPr>
        <w:instrText xml:space="preserve"> INCLUDEPICTURE  "http://entrecomillas.com.co/wp-content/uploads/2014/09/logo_20congreso_1.png" \* MERGEFORMATINET </w:instrText>
      </w:r>
      <w:r w:rsidR="00A93F02">
        <w:rPr>
          <w:b/>
        </w:rPr>
        <w:fldChar w:fldCharType="separate"/>
      </w:r>
      <w:r w:rsidR="00B40728">
        <w:rPr>
          <w:b/>
        </w:rPr>
        <w:fldChar w:fldCharType="begin"/>
      </w:r>
      <w:r w:rsidR="00B40728">
        <w:rPr>
          <w:b/>
        </w:rPr>
        <w:instrText xml:space="preserve"> INCLUDEPICTURE  "http://entrecomillas.com.co/wp-content/uploads/2014/09/logo_20congreso_1.png" \* MERGEFORMATINET </w:instrText>
      </w:r>
      <w:r w:rsidR="00B40728">
        <w:rPr>
          <w:b/>
        </w:rPr>
        <w:fldChar w:fldCharType="separate"/>
      </w:r>
      <w:r w:rsidR="006F054D">
        <w:rPr>
          <w:b/>
        </w:rPr>
        <w:fldChar w:fldCharType="begin"/>
      </w:r>
      <w:r w:rsidR="006F054D">
        <w:rPr>
          <w:b/>
        </w:rPr>
        <w:instrText xml:space="preserve"> INCLUDEPICTURE  "http://entrecomillas.com.co/wp-content/uploads/2014/09/logo_20congreso_1.png" \* MERGEFORMATINET </w:instrText>
      </w:r>
      <w:r w:rsidR="006F054D">
        <w:rPr>
          <w:b/>
        </w:rPr>
        <w:fldChar w:fldCharType="separate"/>
      </w:r>
      <w:r w:rsidR="00CB4DC9">
        <w:rPr>
          <w:b/>
        </w:rPr>
        <w:fldChar w:fldCharType="begin"/>
      </w:r>
      <w:r w:rsidR="00CB4DC9">
        <w:rPr>
          <w:b/>
        </w:rPr>
        <w:instrText xml:space="preserve"> </w:instrText>
      </w:r>
      <w:r w:rsidR="00CB4DC9">
        <w:rPr>
          <w:b/>
        </w:rPr>
        <w:instrText>INCLUDEPICTURE  "http://entrecomillas.com.co/wp-content/uploads/2014/09/logo_</w:instrText>
      </w:r>
      <w:r w:rsidR="00CB4DC9">
        <w:rPr>
          <w:b/>
        </w:rPr>
        <w:instrText>20congreso_1.png" \* MERGEFORMATINET</w:instrText>
      </w:r>
      <w:r w:rsidR="00CB4DC9">
        <w:rPr>
          <w:b/>
        </w:rPr>
        <w:instrText xml:space="preserve"> </w:instrText>
      </w:r>
      <w:r w:rsidR="00CB4DC9">
        <w:rPr>
          <w:b/>
        </w:rPr>
        <w:fldChar w:fldCharType="separate"/>
      </w:r>
      <w:r w:rsidR="00D741FA">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CB4DC9">
        <w:rPr>
          <w:b/>
        </w:rPr>
        <w:fldChar w:fldCharType="end"/>
      </w:r>
      <w:r w:rsidR="006F054D">
        <w:rPr>
          <w:b/>
        </w:rPr>
        <w:fldChar w:fldCharType="end"/>
      </w:r>
      <w:r w:rsidR="00B40728">
        <w:rPr>
          <w:b/>
        </w:rPr>
        <w:fldChar w:fldCharType="end"/>
      </w:r>
      <w:r w:rsidR="00A93F02">
        <w:rPr>
          <w:b/>
        </w:rPr>
        <w:fldChar w:fldCharType="end"/>
      </w:r>
      <w:r w:rsidR="00F169BF">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13144477" w14:textId="77777777" w:rsidR="00163C52" w:rsidRDefault="00163C52" w:rsidP="00163C52">
      <w:pPr>
        <w:spacing w:line="276" w:lineRule="auto"/>
        <w:jc w:val="center"/>
        <w:rPr>
          <w:b/>
          <w:color w:val="000000"/>
          <w:sz w:val="28"/>
          <w:szCs w:val="28"/>
        </w:rPr>
      </w:pPr>
    </w:p>
    <w:p w14:paraId="6DF89BDB" w14:textId="769D13A5" w:rsidR="00D741FA" w:rsidRPr="00D741FA" w:rsidRDefault="00163C52" w:rsidP="00D741FA">
      <w:pPr>
        <w:spacing w:line="276" w:lineRule="auto"/>
        <w:jc w:val="center"/>
        <w:rPr>
          <w:rFonts w:ascii="Bookman Old Style" w:eastAsia="Bookman Old Style" w:hAnsi="Bookman Old Style" w:cs="Bookman Old Style"/>
          <w:b/>
          <w:color w:val="000000"/>
          <w:sz w:val="24"/>
          <w:szCs w:val="24"/>
        </w:rPr>
      </w:pPr>
      <w:r w:rsidRPr="00D741FA">
        <w:rPr>
          <w:rFonts w:ascii="Bookman Old Style" w:hAnsi="Bookman Old Style" w:cs="Arial"/>
          <w:b/>
          <w:color w:val="000000"/>
          <w:sz w:val="24"/>
          <w:szCs w:val="24"/>
        </w:rPr>
        <w:t>TEXTO APROBADO EN LA COMISIÓN PRIMERA DE LA HONORABLE CÁMARA DE REPRESENTANTES EN PRIMER DEBATE AL</w:t>
      </w:r>
      <w:r w:rsidR="00D741FA">
        <w:rPr>
          <w:rFonts w:ascii="Bookman Old Style" w:eastAsia="Bookman Old Style" w:hAnsi="Bookman Old Style" w:cs="Bookman Old Style"/>
          <w:b/>
          <w:color w:val="000000"/>
          <w:sz w:val="24"/>
          <w:szCs w:val="24"/>
        </w:rPr>
        <w:t xml:space="preserve"> </w:t>
      </w:r>
      <w:r w:rsidR="00D741FA" w:rsidRPr="00D741FA">
        <w:rPr>
          <w:rFonts w:ascii="Bookman Old Style" w:eastAsia="Bookman Old Style" w:hAnsi="Bookman Old Style" w:cs="Bookman Old Style"/>
          <w:b/>
          <w:color w:val="000000"/>
          <w:sz w:val="24"/>
          <w:szCs w:val="24"/>
        </w:rPr>
        <w:t>P</w:t>
      </w:r>
      <w:r w:rsidR="00D741FA">
        <w:rPr>
          <w:rFonts w:ascii="Bookman Old Style" w:eastAsia="Bookman Old Style" w:hAnsi="Bookman Old Style" w:cs="Bookman Old Style"/>
          <w:b/>
          <w:color w:val="000000"/>
          <w:sz w:val="24"/>
          <w:szCs w:val="24"/>
        </w:rPr>
        <w:t>ROYECTO DE LEY No</w:t>
      </w:r>
      <w:r w:rsidR="00D741FA" w:rsidRPr="00D741FA">
        <w:rPr>
          <w:rFonts w:ascii="Bookman Old Style" w:eastAsia="Bookman Old Style" w:hAnsi="Bookman Old Style" w:cs="Bookman Old Style"/>
          <w:b/>
          <w:color w:val="000000"/>
          <w:sz w:val="24"/>
          <w:szCs w:val="24"/>
        </w:rPr>
        <w:t>. 020 DE 2022 CÁMARA</w:t>
      </w:r>
    </w:p>
    <w:p w14:paraId="75801C0A" w14:textId="68FD52DB" w:rsidR="00D741FA" w:rsidRPr="00D741FA" w:rsidRDefault="00D741FA" w:rsidP="00D741FA">
      <w:pPr>
        <w:spacing w:before="240" w:after="240"/>
        <w:jc w:val="center"/>
        <w:rPr>
          <w:rFonts w:ascii="Bookman Old Style" w:eastAsia="Bookman Old Style" w:hAnsi="Bookman Old Style" w:cs="Bookman Old Style"/>
          <w:b/>
          <w:sz w:val="24"/>
          <w:szCs w:val="24"/>
        </w:rPr>
      </w:pPr>
      <w:r w:rsidRPr="00D741FA">
        <w:rPr>
          <w:rFonts w:ascii="Bookman Old Style" w:eastAsia="Bookman Old Style" w:hAnsi="Bookman Old Style" w:cs="Bookman Old Style"/>
          <w:b/>
          <w:sz w:val="24"/>
          <w:szCs w:val="24"/>
        </w:rPr>
        <w:t>“POR MEDIO DE LA CUAL SE TIPIFICA EL RETIRO SIN CONSENTIMIENTO DE LA BARRERA DE PROTECCIÓN SEXUAL DURANTE LAS RELACIONES SEXUALES Y SE DICTAN OTRAS DISPOSICIONES”.</w:t>
      </w:r>
    </w:p>
    <w:p w14:paraId="4EC092A9" w14:textId="77777777" w:rsidR="00D741FA" w:rsidRPr="00D741FA" w:rsidRDefault="00D741FA" w:rsidP="00D741FA">
      <w:pPr>
        <w:rPr>
          <w:rFonts w:ascii="Bookman Old Style" w:hAnsi="Bookman Old Style"/>
          <w:b/>
          <w:sz w:val="24"/>
          <w:szCs w:val="24"/>
        </w:rPr>
      </w:pPr>
    </w:p>
    <w:p w14:paraId="4CC72DF1" w14:textId="65875016" w:rsidR="00D741FA" w:rsidRPr="00D741FA" w:rsidRDefault="00D741FA" w:rsidP="00D741FA">
      <w:pPr>
        <w:spacing w:before="240" w:after="240"/>
        <w:jc w:val="center"/>
        <w:rPr>
          <w:rFonts w:ascii="Bookman Old Style" w:eastAsia="Bookman Old Style" w:hAnsi="Bookman Old Style" w:cs="Bookman Old Style"/>
          <w:b/>
          <w:sz w:val="24"/>
          <w:szCs w:val="24"/>
        </w:rPr>
      </w:pPr>
      <w:r w:rsidRPr="00D741FA">
        <w:rPr>
          <w:rFonts w:ascii="Bookman Old Style" w:eastAsia="Bookman Old Style" w:hAnsi="Bookman Old Style" w:cs="Bookman Old Style"/>
          <w:b/>
          <w:sz w:val="24"/>
          <w:szCs w:val="24"/>
        </w:rPr>
        <w:t>EL CONGRESO DE COLOMBIA</w:t>
      </w:r>
    </w:p>
    <w:p w14:paraId="103A5A82" w14:textId="77777777" w:rsidR="00D741FA" w:rsidRPr="00D741FA" w:rsidRDefault="00D741FA" w:rsidP="00D741FA">
      <w:pPr>
        <w:spacing w:before="240" w:after="240"/>
        <w:jc w:val="center"/>
        <w:rPr>
          <w:rFonts w:ascii="Bookman Old Style" w:eastAsia="Bookman Old Style" w:hAnsi="Bookman Old Style" w:cs="Bookman Old Style"/>
          <w:b/>
          <w:sz w:val="24"/>
          <w:szCs w:val="24"/>
        </w:rPr>
      </w:pPr>
    </w:p>
    <w:p w14:paraId="29AEEC8B" w14:textId="24AD68D8" w:rsidR="00D741FA" w:rsidRPr="00D741FA" w:rsidRDefault="00D741FA" w:rsidP="00D741FA">
      <w:pPr>
        <w:spacing w:before="240" w:after="240"/>
        <w:jc w:val="center"/>
        <w:rPr>
          <w:rFonts w:ascii="Bookman Old Style" w:eastAsia="Bookman Old Style" w:hAnsi="Bookman Old Style" w:cs="Bookman Old Style"/>
          <w:b/>
          <w:sz w:val="24"/>
          <w:szCs w:val="24"/>
        </w:rPr>
      </w:pPr>
      <w:r w:rsidRPr="00D741FA">
        <w:rPr>
          <w:rFonts w:ascii="Bookman Old Style" w:eastAsia="Bookman Old Style" w:hAnsi="Bookman Old Style" w:cs="Bookman Old Style"/>
          <w:b/>
          <w:sz w:val="24"/>
          <w:szCs w:val="24"/>
        </w:rPr>
        <w:t>DECRETA:</w:t>
      </w:r>
    </w:p>
    <w:p w14:paraId="36B556A1" w14:textId="7A88883E" w:rsidR="00D741FA" w:rsidRPr="003757DA" w:rsidRDefault="00D741FA" w:rsidP="00D741FA">
      <w:pPr>
        <w:pBdr>
          <w:top w:val="nil"/>
          <w:left w:val="nil"/>
          <w:bottom w:val="nil"/>
          <w:right w:val="nil"/>
          <w:between w:val="nil"/>
        </w:pBdr>
        <w:jc w:val="both"/>
        <w:rPr>
          <w:rFonts w:ascii="Bookman Old Style" w:eastAsia="Bookman Old Style" w:hAnsi="Bookman Old Style" w:cs="Bookman Old Style"/>
          <w:color w:val="000000"/>
          <w:sz w:val="24"/>
          <w:szCs w:val="24"/>
        </w:rPr>
      </w:pPr>
      <w:bookmarkStart w:id="0" w:name="_heading=h.1fob9te" w:colFirst="0" w:colLast="0"/>
      <w:bookmarkEnd w:id="0"/>
      <w:r w:rsidRPr="00D741FA">
        <w:rPr>
          <w:rFonts w:ascii="Bookman Old Style" w:eastAsia="Bookman Old Style" w:hAnsi="Bookman Old Style" w:cs="Bookman Old Style"/>
          <w:b/>
          <w:color w:val="000000"/>
          <w:sz w:val="24"/>
          <w:szCs w:val="24"/>
        </w:rPr>
        <w:t>A</w:t>
      </w:r>
      <w:r w:rsidRPr="003757DA">
        <w:rPr>
          <w:rFonts w:ascii="Bookman Old Style" w:eastAsia="Bookman Old Style" w:hAnsi="Bookman Old Style" w:cs="Bookman Old Style"/>
          <w:b/>
          <w:color w:val="000000"/>
          <w:sz w:val="24"/>
          <w:szCs w:val="24"/>
        </w:rPr>
        <w:t xml:space="preserve">rtículo 1. </w:t>
      </w:r>
      <w:r w:rsidRPr="003757DA">
        <w:rPr>
          <w:rFonts w:ascii="Bookman Old Style" w:eastAsia="Bookman Old Style" w:hAnsi="Bookman Old Style" w:cs="Bookman Old Style"/>
          <w:b/>
          <w:sz w:val="24"/>
          <w:szCs w:val="24"/>
        </w:rPr>
        <w:t xml:space="preserve">Artículo 1. Objeto. </w:t>
      </w:r>
      <w:r w:rsidRPr="003757DA">
        <w:rPr>
          <w:rFonts w:ascii="Bookman Old Style" w:eastAsia="Bookman Old Style" w:hAnsi="Bookman Old Style" w:cs="Bookman Old Style"/>
          <w:sz w:val="24"/>
          <w:szCs w:val="24"/>
        </w:rPr>
        <w:t xml:space="preserve">La presente ley tiene por objeto tipificar como un delito autónomo </w:t>
      </w:r>
      <w:r w:rsidR="0028086F">
        <w:rPr>
          <w:rFonts w:ascii="Bookman Old Style" w:eastAsia="Bookman Old Style" w:hAnsi="Bookman Old Style" w:cs="Bookman Old Style"/>
          <w:sz w:val="24"/>
          <w:szCs w:val="24"/>
        </w:rPr>
        <w:t xml:space="preserve">la práctica del retiro del condón, preservativo u otra barrera de protección </w:t>
      </w:r>
      <w:r w:rsidRPr="003757DA">
        <w:rPr>
          <w:rFonts w:ascii="Bookman Old Style" w:eastAsia="Bookman Old Style" w:hAnsi="Bookman Old Style" w:cs="Bookman Old Style"/>
          <w:sz w:val="24"/>
          <w:szCs w:val="24"/>
        </w:rPr>
        <w:t>sexual</w:t>
      </w:r>
      <w:r w:rsidR="0028086F">
        <w:rPr>
          <w:rFonts w:ascii="Bookman Old Style" w:eastAsia="Bookman Old Style" w:hAnsi="Bookman Old Style" w:cs="Bookman Old Style"/>
          <w:sz w:val="24"/>
          <w:szCs w:val="24"/>
        </w:rPr>
        <w:t xml:space="preserve"> sin que medie consentimiento, violencia o intimidación</w:t>
      </w:r>
      <w:r w:rsidRPr="003757DA">
        <w:rPr>
          <w:rFonts w:ascii="Bookman Old Style" w:eastAsia="Bookman Old Style" w:hAnsi="Bookman Old Style" w:cs="Bookman Old Style"/>
          <w:sz w:val="24"/>
          <w:szCs w:val="24"/>
        </w:rPr>
        <w:t xml:space="preserve">. </w:t>
      </w:r>
    </w:p>
    <w:p w14:paraId="65C938ED" w14:textId="77777777" w:rsidR="00D741FA" w:rsidRPr="003757DA" w:rsidRDefault="00D741FA" w:rsidP="00D741FA">
      <w:pPr>
        <w:pBdr>
          <w:top w:val="nil"/>
          <w:left w:val="nil"/>
          <w:bottom w:val="nil"/>
          <w:right w:val="nil"/>
          <w:between w:val="nil"/>
        </w:pBdr>
        <w:jc w:val="both"/>
        <w:rPr>
          <w:rFonts w:ascii="Bookman Old Style" w:eastAsia="Bookman Old Style" w:hAnsi="Bookman Old Style" w:cs="Bookman Old Style"/>
          <w:b/>
          <w:strike/>
          <w:color w:val="000000"/>
          <w:sz w:val="24"/>
          <w:szCs w:val="24"/>
        </w:rPr>
      </w:pPr>
    </w:p>
    <w:p w14:paraId="7399BF26" w14:textId="77777777" w:rsidR="00D741FA" w:rsidRPr="003757DA" w:rsidRDefault="00D741FA" w:rsidP="00D741FA">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Artículo 2. </w:t>
      </w:r>
      <w:r w:rsidRPr="003757DA">
        <w:rPr>
          <w:rFonts w:ascii="Bookman Old Style" w:eastAsia="Bookman Old Style" w:hAnsi="Bookman Old Style" w:cs="Bookman Old Style"/>
          <w:color w:val="000000"/>
          <w:sz w:val="24"/>
          <w:szCs w:val="24"/>
        </w:rPr>
        <w:t>Adiciónese el artículo 210-B a la Ley 599 de 2000, el cual quedará así:</w:t>
      </w:r>
    </w:p>
    <w:p w14:paraId="6C4719F3" w14:textId="77777777" w:rsidR="00D741FA" w:rsidRPr="003757DA" w:rsidRDefault="00D741FA" w:rsidP="00D741FA">
      <w:pPr>
        <w:jc w:val="both"/>
        <w:rPr>
          <w:rFonts w:ascii="Bookman Old Style" w:eastAsia="Bookman Old Style" w:hAnsi="Bookman Old Style" w:cs="Bookman Old Style"/>
          <w:b/>
          <w:color w:val="000000"/>
          <w:sz w:val="24"/>
          <w:szCs w:val="24"/>
        </w:rPr>
      </w:pPr>
    </w:p>
    <w:p w14:paraId="7EBB76EF" w14:textId="6BC1FDD1" w:rsidR="00D741FA" w:rsidRPr="003757DA" w:rsidRDefault="00D741FA" w:rsidP="00D741FA">
      <w:pPr>
        <w:ind w:left="709" w:right="791"/>
        <w:jc w:val="both"/>
        <w:rPr>
          <w:rFonts w:ascii="Bookman Old Style" w:eastAsia="Bookman Old Style" w:hAnsi="Bookman Old Style" w:cs="Bookman Old Style"/>
          <w:b/>
          <w:color w:val="000000"/>
          <w:sz w:val="24"/>
          <w:szCs w:val="24"/>
        </w:rPr>
      </w:pPr>
      <w:bookmarkStart w:id="1" w:name="_heading=h.gjdgxs" w:colFirst="0" w:colLast="0"/>
      <w:bookmarkEnd w:id="1"/>
      <w:r w:rsidRPr="003757DA">
        <w:rPr>
          <w:rFonts w:ascii="Bookman Old Style" w:eastAsia="Bookman Old Style" w:hAnsi="Bookman Old Style" w:cs="Bookman Old Style"/>
          <w:b/>
          <w:color w:val="000000"/>
          <w:sz w:val="24"/>
          <w:szCs w:val="24"/>
        </w:rPr>
        <w:t xml:space="preserve">Artículo 210-B. Abuso de la confianza sexual. </w:t>
      </w:r>
      <w:r w:rsidRPr="003757DA">
        <w:rPr>
          <w:rFonts w:ascii="Bookman Old Style" w:eastAsia="Bookman Old Style" w:hAnsi="Bookman Old Style" w:cs="Bookman Old Style"/>
          <w:color w:val="000000"/>
          <w:sz w:val="24"/>
          <w:szCs w:val="24"/>
        </w:rPr>
        <w:t xml:space="preserve">El que durante la relación sexual, sin violencia o intimidación y sin que medie consentimiento, </w:t>
      </w:r>
      <w:r w:rsidR="0028086F">
        <w:rPr>
          <w:rFonts w:ascii="Bookman Old Style" w:eastAsia="Bookman Old Style" w:hAnsi="Bookman Old Style" w:cs="Bookman Old Style"/>
          <w:color w:val="000000"/>
          <w:sz w:val="24"/>
          <w:szCs w:val="24"/>
        </w:rPr>
        <w:t xml:space="preserve">retire </w:t>
      </w:r>
      <w:r w:rsidRPr="003757DA">
        <w:rPr>
          <w:rFonts w:ascii="Bookman Old Style" w:eastAsia="Bookman Old Style" w:hAnsi="Bookman Old Style" w:cs="Bookman Old Style"/>
          <w:color w:val="000000"/>
          <w:sz w:val="24"/>
          <w:szCs w:val="24"/>
        </w:rPr>
        <w:t>la barrera de protección sexual, incurrirá en prisión de dos (2) a cuatro (4) años</w:t>
      </w:r>
      <w:r w:rsidR="0028086F">
        <w:rPr>
          <w:rFonts w:ascii="Bookman Old Style" w:eastAsia="Bookman Old Style" w:hAnsi="Bookman Old Style" w:cs="Bookman Old Style"/>
          <w:color w:val="000000"/>
          <w:sz w:val="24"/>
          <w:szCs w:val="24"/>
        </w:rPr>
        <w:t>, siempre que la conducta no constituya delito sancionado con pena mayor</w:t>
      </w:r>
      <w:r w:rsidRPr="003757DA">
        <w:rPr>
          <w:rFonts w:ascii="Bookman Old Style" w:eastAsia="Bookman Old Style" w:hAnsi="Bookman Old Style" w:cs="Bookman Old Style"/>
          <w:color w:val="000000"/>
          <w:sz w:val="24"/>
          <w:szCs w:val="24"/>
        </w:rPr>
        <w:t>.</w:t>
      </w:r>
    </w:p>
    <w:p w14:paraId="78CEB22C" w14:textId="77777777" w:rsidR="00D741FA" w:rsidRPr="003757DA" w:rsidRDefault="00D741FA" w:rsidP="00D741FA">
      <w:pPr>
        <w:jc w:val="both"/>
        <w:rPr>
          <w:rFonts w:ascii="Bookman Old Style" w:eastAsia="Bookman Old Style" w:hAnsi="Bookman Old Style" w:cs="Bookman Old Style"/>
          <w:b/>
          <w:sz w:val="24"/>
          <w:szCs w:val="24"/>
        </w:rPr>
      </w:pPr>
    </w:p>
    <w:p w14:paraId="2C962BDC" w14:textId="77777777" w:rsidR="00D741FA" w:rsidRPr="0028086F" w:rsidRDefault="00D741FA" w:rsidP="00D741FA">
      <w:pPr>
        <w:jc w:val="both"/>
        <w:rPr>
          <w:rFonts w:ascii="Bookman Old Style" w:eastAsia="Bookman Old Style" w:hAnsi="Bookman Old Style" w:cs="Bookman Old Style"/>
          <w:color w:val="000000"/>
          <w:sz w:val="24"/>
          <w:szCs w:val="24"/>
        </w:rPr>
      </w:pPr>
      <w:r w:rsidRPr="003757DA">
        <w:rPr>
          <w:rFonts w:ascii="Bookman Old Style" w:eastAsia="Bookman Old Style" w:hAnsi="Bookman Old Style" w:cs="Bookman Old Style"/>
          <w:b/>
          <w:color w:val="000000"/>
          <w:sz w:val="24"/>
          <w:szCs w:val="24"/>
        </w:rPr>
        <w:t xml:space="preserve">Artículo 3. </w:t>
      </w:r>
      <w:r w:rsidRPr="003757DA">
        <w:rPr>
          <w:rFonts w:ascii="Bookman Old Style" w:eastAsia="Bookman Old Style" w:hAnsi="Bookman Old Style" w:cs="Bookman Old Style"/>
          <w:color w:val="000000"/>
          <w:sz w:val="24"/>
          <w:szCs w:val="24"/>
        </w:rPr>
        <w:t xml:space="preserve">Los medios de comunicación podrán crear campañas de difusión para generar consciencia sobre el carácter delictivo de la práctica a la que </w:t>
      </w:r>
      <w:r w:rsidRPr="003757DA">
        <w:rPr>
          <w:rFonts w:ascii="Bookman Old Style" w:eastAsia="Bookman Old Style" w:hAnsi="Bookman Old Style" w:cs="Bookman Old Style"/>
          <w:color w:val="000000"/>
          <w:sz w:val="24"/>
          <w:szCs w:val="24"/>
        </w:rPr>
        <w:lastRenderedPageBreak/>
        <w:t>hace referencia la presente ley y educar sobre los mecanismos de denuncia y reparación.</w:t>
      </w:r>
      <w:r w:rsidRPr="003757DA">
        <w:rPr>
          <w:rFonts w:ascii="Bookman Old Style" w:eastAsia="Bookman Old Style" w:hAnsi="Bookman Old Style" w:cs="Bookman Old Style"/>
          <w:b/>
          <w:color w:val="000000"/>
          <w:sz w:val="24"/>
          <w:szCs w:val="24"/>
        </w:rPr>
        <w:t xml:space="preserve"> </w:t>
      </w:r>
    </w:p>
    <w:p w14:paraId="0C3323C1" w14:textId="2EE47D43" w:rsidR="0028086F" w:rsidRPr="0028086F" w:rsidRDefault="0028086F" w:rsidP="00D741FA">
      <w:pPr>
        <w:jc w:val="both"/>
        <w:rPr>
          <w:rFonts w:ascii="Bookman Old Style" w:eastAsia="Bookman Old Style" w:hAnsi="Bookman Old Style" w:cs="Bookman Old Style"/>
          <w:color w:val="000000"/>
          <w:sz w:val="24"/>
          <w:szCs w:val="24"/>
        </w:rPr>
      </w:pPr>
      <w:r w:rsidRPr="0028086F">
        <w:rPr>
          <w:rFonts w:ascii="Bookman Old Style" w:eastAsia="Bookman Old Style" w:hAnsi="Bookman Old Style" w:cs="Bookman Old Style"/>
          <w:color w:val="000000"/>
          <w:sz w:val="24"/>
          <w:szCs w:val="24"/>
        </w:rPr>
        <w:t xml:space="preserve">El Gobierno Nacional deberá implementar, divulgar y fortalecer mecanismos pedagógicos para sensibilizar, orientar y concientizar acerca de la existencia de las prácticas de agresión sexual, así como un programa Nacional de Educación Sexual integral. </w:t>
      </w:r>
      <w:proofErr w:type="spellStart"/>
      <w:r w:rsidRPr="0028086F">
        <w:rPr>
          <w:rFonts w:ascii="Bookman Old Style" w:eastAsia="Bookman Old Style" w:hAnsi="Bookman Old Style" w:cs="Bookman Old Style"/>
          <w:color w:val="000000"/>
          <w:sz w:val="24"/>
          <w:szCs w:val="24"/>
        </w:rPr>
        <w:t>Asi</w:t>
      </w:r>
      <w:proofErr w:type="spellEnd"/>
      <w:r w:rsidRPr="0028086F">
        <w:rPr>
          <w:rFonts w:ascii="Bookman Old Style" w:eastAsia="Bookman Old Style" w:hAnsi="Bookman Old Style" w:cs="Bookman Old Style"/>
          <w:color w:val="000000"/>
          <w:sz w:val="24"/>
          <w:szCs w:val="24"/>
        </w:rPr>
        <w:t xml:space="preserve"> mismo, adoptar medidas de prevención de las conductas de que </w:t>
      </w:r>
      <w:r>
        <w:rPr>
          <w:rFonts w:ascii="Bookman Old Style" w:eastAsia="Bookman Old Style" w:hAnsi="Bookman Old Style" w:cs="Bookman Old Style"/>
          <w:color w:val="000000"/>
          <w:sz w:val="24"/>
          <w:szCs w:val="24"/>
        </w:rPr>
        <w:t>t</w:t>
      </w:r>
      <w:r w:rsidRPr="0028086F">
        <w:rPr>
          <w:rFonts w:ascii="Bookman Old Style" w:eastAsia="Bookman Old Style" w:hAnsi="Bookman Old Style" w:cs="Bookman Old Style"/>
          <w:color w:val="000000"/>
          <w:sz w:val="24"/>
          <w:szCs w:val="24"/>
        </w:rPr>
        <w:t>rata la presente ley.</w:t>
      </w:r>
    </w:p>
    <w:p w14:paraId="0EA647F0" w14:textId="77777777" w:rsidR="0028086F" w:rsidRDefault="0028086F" w:rsidP="00D741FA">
      <w:pPr>
        <w:jc w:val="both"/>
        <w:rPr>
          <w:rFonts w:ascii="Bookman Old Style" w:eastAsia="Bookman Old Style" w:hAnsi="Bookman Old Style" w:cs="Bookman Old Style"/>
          <w:b/>
          <w:color w:val="000000"/>
          <w:sz w:val="24"/>
          <w:szCs w:val="24"/>
        </w:rPr>
      </w:pPr>
    </w:p>
    <w:p w14:paraId="712FEF30" w14:textId="181D63BA" w:rsidR="00D741FA" w:rsidRDefault="00D741FA" w:rsidP="00D741FA">
      <w:pPr>
        <w:jc w:val="both"/>
        <w:rPr>
          <w:rFonts w:ascii="Arial" w:hAnsi="Arial" w:cs="Arial"/>
          <w:sz w:val="24"/>
          <w:szCs w:val="24"/>
        </w:rPr>
      </w:pPr>
      <w:r w:rsidRPr="003757DA">
        <w:rPr>
          <w:rFonts w:ascii="Bookman Old Style" w:eastAsia="Bookman Old Style" w:hAnsi="Bookman Old Style" w:cs="Bookman Old Style"/>
          <w:b/>
          <w:color w:val="000000"/>
          <w:sz w:val="24"/>
          <w:szCs w:val="24"/>
        </w:rPr>
        <w:t xml:space="preserve">Artículo 4. Vigencia. </w:t>
      </w:r>
      <w:r w:rsidRPr="003757DA">
        <w:rPr>
          <w:rFonts w:ascii="Bookman Old Style" w:eastAsia="Bookman Old Style" w:hAnsi="Bookman Old Style" w:cs="Bookman Old Style"/>
          <w:color w:val="000000"/>
          <w:sz w:val="24"/>
          <w:szCs w:val="24"/>
        </w:rPr>
        <w:t>La presente ley regirá inmediatamente después de su promulgación.</w:t>
      </w:r>
    </w:p>
    <w:p w14:paraId="56F7FDBF" w14:textId="77777777" w:rsidR="00D741FA" w:rsidRDefault="00D741FA" w:rsidP="00DE0F69">
      <w:pPr>
        <w:jc w:val="both"/>
        <w:rPr>
          <w:rFonts w:ascii="Arial" w:hAnsi="Arial" w:cs="Arial"/>
          <w:sz w:val="24"/>
          <w:szCs w:val="24"/>
        </w:rPr>
      </w:pPr>
    </w:p>
    <w:p w14:paraId="02CE70C4" w14:textId="77777777" w:rsidR="00D741FA" w:rsidRDefault="00D741FA" w:rsidP="00DE0F69">
      <w:pPr>
        <w:jc w:val="both"/>
        <w:rPr>
          <w:rFonts w:ascii="Arial" w:hAnsi="Arial" w:cs="Arial"/>
          <w:sz w:val="24"/>
          <w:szCs w:val="24"/>
        </w:rPr>
      </w:pPr>
    </w:p>
    <w:p w14:paraId="563073C8" w14:textId="21CFA672" w:rsidR="00DE0F69" w:rsidRPr="00D741FA" w:rsidRDefault="005C1623" w:rsidP="00DE0F69">
      <w:pPr>
        <w:jc w:val="both"/>
        <w:rPr>
          <w:rFonts w:ascii="Bookman Old Style" w:eastAsia="Times New Roman" w:hAnsi="Bookman Old Style" w:cs="Arial"/>
          <w:b/>
          <w:sz w:val="24"/>
          <w:szCs w:val="24"/>
          <w:lang w:eastAsia="es-CO"/>
        </w:rPr>
      </w:pPr>
      <w:r w:rsidRPr="00D741FA">
        <w:rPr>
          <w:rFonts w:ascii="Bookman Old Style" w:hAnsi="Bookman Old Style" w:cs="Arial"/>
          <w:sz w:val="24"/>
          <w:szCs w:val="24"/>
        </w:rPr>
        <w:t>E</w:t>
      </w:r>
      <w:r w:rsidR="00DE0F69" w:rsidRPr="00D741FA">
        <w:rPr>
          <w:rFonts w:ascii="Bookman Old Style" w:hAnsi="Bookman Old Style" w:cs="Arial"/>
          <w:sz w:val="24"/>
          <w:szCs w:val="24"/>
        </w:rPr>
        <w:t>n</w:t>
      </w:r>
      <w:r w:rsidR="00DE0F69" w:rsidRPr="00D741FA">
        <w:rPr>
          <w:rFonts w:ascii="Bookman Old Style" w:hAnsi="Bookman Old Style" w:cs="Arial"/>
          <w:sz w:val="24"/>
          <w:szCs w:val="24"/>
          <w:lang w:val="es-ES" w:eastAsia="es-ES"/>
        </w:rPr>
        <w:t xml:space="preserve"> los anteriores términos fue aprobado con modifi</w:t>
      </w:r>
      <w:r w:rsidR="003B7C49" w:rsidRPr="00D741FA">
        <w:rPr>
          <w:rFonts w:ascii="Bookman Old Style" w:hAnsi="Bookman Old Style" w:cs="Arial"/>
          <w:sz w:val="24"/>
          <w:szCs w:val="24"/>
          <w:lang w:val="es-ES" w:eastAsia="es-ES"/>
        </w:rPr>
        <w:t>caciones el presente Proyecto d</w:t>
      </w:r>
      <w:r w:rsidR="00580838">
        <w:rPr>
          <w:rFonts w:ascii="Bookman Old Style" w:hAnsi="Bookman Old Style" w:cs="Arial"/>
          <w:sz w:val="24"/>
          <w:szCs w:val="24"/>
          <w:lang w:val="es-ES" w:eastAsia="es-ES"/>
        </w:rPr>
        <w:t>e Ley según consta en Acta No. 3</w:t>
      </w:r>
      <w:r w:rsidR="003B7C49" w:rsidRPr="00D741FA">
        <w:rPr>
          <w:rFonts w:ascii="Bookman Old Style" w:hAnsi="Bookman Old Style" w:cs="Arial"/>
          <w:sz w:val="24"/>
          <w:szCs w:val="24"/>
          <w:lang w:val="es-ES" w:eastAsia="es-ES"/>
        </w:rPr>
        <w:t xml:space="preserve">1 de Sesión de </w:t>
      </w:r>
      <w:r w:rsidR="00580838">
        <w:rPr>
          <w:rFonts w:ascii="Bookman Old Style" w:hAnsi="Bookman Old Style" w:cs="Arial"/>
          <w:sz w:val="24"/>
          <w:szCs w:val="24"/>
          <w:lang w:val="es-ES" w:eastAsia="es-ES"/>
        </w:rPr>
        <w:t>Noviembre 29</w:t>
      </w:r>
      <w:r w:rsidR="00FB1A5C">
        <w:rPr>
          <w:rFonts w:ascii="Bookman Old Style" w:hAnsi="Bookman Old Style" w:cs="Arial"/>
          <w:sz w:val="24"/>
          <w:szCs w:val="24"/>
          <w:lang w:val="es-ES" w:eastAsia="es-ES"/>
        </w:rPr>
        <w:t xml:space="preserve"> </w:t>
      </w:r>
      <w:r w:rsidR="009501D7" w:rsidRPr="00D741FA">
        <w:rPr>
          <w:rFonts w:ascii="Bookman Old Style" w:hAnsi="Bookman Old Style" w:cs="Arial"/>
          <w:sz w:val="24"/>
          <w:szCs w:val="24"/>
          <w:lang w:val="es-ES" w:eastAsia="es-ES"/>
        </w:rPr>
        <w:t>de</w:t>
      </w:r>
      <w:r w:rsidR="00B82098" w:rsidRPr="00D741FA">
        <w:rPr>
          <w:rFonts w:ascii="Bookman Old Style" w:hAnsi="Bookman Old Style" w:cs="Arial"/>
          <w:sz w:val="24"/>
          <w:szCs w:val="24"/>
          <w:lang w:val="es-ES" w:eastAsia="es-ES"/>
        </w:rPr>
        <w:t xml:space="preserve"> 2022</w:t>
      </w:r>
      <w:r w:rsidR="00561E5C" w:rsidRPr="00D741FA">
        <w:rPr>
          <w:rFonts w:ascii="Bookman Old Style" w:hAnsi="Bookman Old Style" w:cs="Arial"/>
          <w:sz w:val="24"/>
          <w:szCs w:val="24"/>
          <w:lang w:val="es-ES" w:eastAsia="es-ES"/>
        </w:rPr>
        <w:t>.</w:t>
      </w:r>
      <w:r w:rsidR="00DD1ABA" w:rsidRPr="00D741FA">
        <w:rPr>
          <w:rFonts w:ascii="Bookman Old Style" w:hAnsi="Bookman Old Style" w:cs="Arial"/>
          <w:sz w:val="24"/>
          <w:szCs w:val="24"/>
          <w:lang w:val="es-ES" w:eastAsia="es-ES"/>
        </w:rPr>
        <w:t xml:space="preserve"> Anunciado </w:t>
      </w:r>
      <w:r w:rsidR="00FB1A5C">
        <w:rPr>
          <w:rFonts w:ascii="Bookman Old Style" w:hAnsi="Bookman Old Style" w:cs="Arial"/>
          <w:sz w:val="24"/>
          <w:szCs w:val="24"/>
          <w:lang w:val="es-ES" w:eastAsia="es-ES"/>
        </w:rPr>
        <w:t xml:space="preserve">entre otras fechas, </w:t>
      </w:r>
      <w:r w:rsidR="00DE0F69" w:rsidRPr="00D741FA">
        <w:rPr>
          <w:rFonts w:ascii="Bookman Old Style" w:hAnsi="Bookman Old Style" w:cs="Arial"/>
          <w:sz w:val="24"/>
          <w:szCs w:val="24"/>
          <w:lang w:val="es-ES" w:eastAsia="es-ES"/>
        </w:rPr>
        <w:t xml:space="preserve">el </w:t>
      </w:r>
      <w:r w:rsidR="00580838">
        <w:rPr>
          <w:rFonts w:ascii="Bookman Old Style" w:hAnsi="Bookman Old Style" w:cs="Arial"/>
          <w:sz w:val="24"/>
          <w:szCs w:val="24"/>
          <w:lang w:val="es-ES" w:eastAsia="es-ES"/>
        </w:rPr>
        <w:t>28</w:t>
      </w:r>
      <w:r w:rsidR="00773A5D" w:rsidRPr="00D741FA">
        <w:rPr>
          <w:rFonts w:ascii="Bookman Old Style" w:hAnsi="Bookman Old Style" w:cs="Arial"/>
          <w:sz w:val="24"/>
          <w:szCs w:val="24"/>
          <w:lang w:val="es-ES" w:eastAsia="es-ES"/>
        </w:rPr>
        <w:t xml:space="preserve"> de </w:t>
      </w:r>
      <w:r w:rsidR="00580838">
        <w:rPr>
          <w:rFonts w:ascii="Bookman Old Style" w:hAnsi="Bookman Old Style" w:cs="Arial"/>
          <w:sz w:val="24"/>
          <w:szCs w:val="24"/>
          <w:lang w:val="es-ES" w:eastAsia="es-ES"/>
        </w:rPr>
        <w:t xml:space="preserve">Noviembre </w:t>
      </w:r>
      <w:r w:rsidR="00DE0F69" w:rsidRPr="00D741FA">
        <w:rPr>
          <w:rFonts w:ascii="Bookman Old Style" w:hAnsi="Bookman Old Style" w:cs="Arial"/>
          <w:sz w:val="24"/>
          <w:szCs w:val="24"/>
          <w:lang w:val="es-ES" w:eastAsia="es-ES"/>
        </w:rPr>
        <w:t>de 2022</w:t>
      </w:r>
      <w:r w:rsidR="00580838">
        <w:rPr>
          <w:rFonts w:ascii="Bookman Old Style" w:hAnsi="Bookman Old Style" w:cs="Arial"/>
          <w:sz w:val="24"/>
          <w:szCs w:val="24"/>
          <w:lang w:val="es-ES" w:eastAsia="es-ES"/>
        </w:rPr>
        <w:t xml:space="preserve"> según consta en Acta No. 04 Sesión Conjuntas Comisiones Primeras Constitucionales Senado de la República y Cámara de Representantes</w:t>
      </w:r>
      <w:r w:rsidR="00561E5C" w:rsidRPr="00D741FA">
        <w:rPr>
          <w:rFonts w:ascii="Bookman Old Style" w:hAnsi="Bookman Old Style" w:cs="Arial"/>
          <w:sz w:val="24"/>
          <w:szCs w:val="24"/>
          <w:lang w:val="es-ES" w:eastAsia="es-ES"/>
        </w:rPr>
        <w:t>.</w:t>
      </w:r>
    </w:p>
    <w:p w14:paraId="46F4DA47" w14:textId="77777777" w:rsidR="006F287E" w:rsidRPr="00D741FA" w:rsidRDefault="006F287E" w:rsidP="00ED247F">
      <w:pPr>
        <w:spacing w:after="0" w:line="240" w:lineRule="auto"/>
        <w:jc w:val="both"/>
        <w:rPr>
          <w:rFonts w:ascii="Bookman Old Style" w:eastAsia="Times New Roman" w:hAnsi="Bookman Old Style" w:cs="Arial"/>
          <w:b/>
          <w:sz w:val="24"/>
          <w:szCs w:val="24"/>
          <w:lang w:eastAsia="es-CO"/>
        </w:rPr>
      </w:pPr>
    </w:p>
    <w:p w14:paraId="1D25F774" w14:textId="77777777" w:rsidR="00091958" w:rsidRPr="00D741FA" w:rsidRDefault="00091958" w:rsidP="00ED247F">
      <w:pPr>
        <w:spacing w:after="0" w:line="240" w:lineRule="auto"/>
        <w:jc w:val="both"/>
        <w:rPr>
          <w:rFonts w:ascii="Bookman Old Style" w:eastAsia="Times New Roman" w:hAnsi="Bookman Old Style" w:cs="Arial"/>
          <w:b/>
          <w:sz w:val="24"/>
          <w:szCs w:val="24"/>
          <w:lang w:eastAsia="es-CO"/>
        </w:rPr>
      </w:pPr>
    </w:p>
    <w:p w14:paraId="23DF0194" w14:textId="77777777" w:rsidR="00A5515D" w:rsidRPr="00D741FA" w:rsidRDefault="00A5515D" w:rsidP="00ED247F">
      <w:pPr>
        <w:spacing w:after="0" w:line="240" w:lineRule="auto"/>
        <w:jc w:val="both"/>
        <w:rPr>
          <w:rFonts w:ascii="Bookman Old Style" w:eastAsia="Times New Roman" w:hAnsi="Bookman Old Style" w:cs="Arial"/>
          <w:b/>
          <w:sz w:val="24"/>
          <w:szCs w:val="24"/>
          <w:lang w:eastAsia="es-CO"/>
        </w:rPr>
      </w:pPr>
    </w:p>
    <w:p w14:paraId="5492EB97" w14:textId="77777777" w:rsidR="00091958" w:rsidRPr="00D741FA" w:rsidRDefault="00091958" w:rsidP="00ED247F">
      <w:pPr>
        <w:spacing w:after="0" w:line="240" w:lineRule="auto"/>
        <w:jc w:val="both"/>
        <w:rPr>
          <w:rFonts w:ascii="Bookman Old Style" w:eastAsia="Times New Roman" w:hAnsi="Bookman Old Style" w:cs="Arial"/>
          <w:b/>
          <w:sz w:val="24"/>
          <w:szCs w:val="24"/>
          <w:lang w:eastAsia="es-CO"/>
        </w:rPr>
      </w:pPr>
    </w:p>
    <w:p w14:paraId="608C17A5" w14:textId="254F885E" w:rsidR="00ED247F" w:rsidRPr="00D741FA" w:rsidRDefault="00FB1A5C" w:rsidP="00ED247F">
      <w:pPr>
        <w:spacing w:after="0" w:line="240" w:lineRule="auto"/>
        <w:jc w:val="both"/>
        <w:rPr>
          <w:rFonts w:ascii="Bookman Old Style" w:eastAsia="Times New Roman" w:hAnsi="Bookman Old Style" w:cs="Arial"/>
          <w:b/>
          <w:sz w:val="24"/>
          <w:szCs w:val="24"/>
          <w:lang w:eastAsia="es-CO"/>
        </w:rPr>
      </w:pPr>
      <w:r>
        <w:rPr>
          <w:rFonts w:ascii="Bookman Old Style" w:eastAsia="Times New Roman" w:hAnsi="Bookman Old Style" w:cs="Arial"/>
          <w:b/>
          <w:sz w:val="24"/>
          <w:szCs w:val="24"/>
          <w:lang w:eastAsia="es-CO"/>
        </w:rPr>
        <w:t>KARYME ADRANA COTES MARTÍNEZ</w:t>
      </w:r>
      <w:r w:rsidR="004B6C27" w:rsidRPr="00D741FA">
        <w:rPr>
          <w:rFonts w:ascii="Bookman Old Style" w:eastAsia="Times New Roman" w:hAnsi="Bookman Old Style" w:cs="Arial"/>
          <w:b/>
          <w:sz w:val="24"/>
          <w:szCs w:val="24"/>
          <w:lang w:eastAsia="es-CO"/>
        </w:rPr>
        <w:t xml:space="preserve">       </w:t>
      </w:r>
      <w:r w:rsidR="007C2A3E" w:rsidRPr="00D741FA">
        <w:rPr>
          <w:rFonts w:ascii="Bookman Old Style" w:eastAsia="Times New Roman" w:hAnsi="Bookman Old Style" w:cs="Arial"/>
          <w:b/>
          <w:sz w:val="24"/>
          <w:szCs w:val="24"/>
          <w:lang w:eastAsia="es-CO"/>
        </w:rPr>
        <w:t xml:space="preserve"> </w:t>
      </w:r>
      <w:r w:rsidR="002215A9">
        <w:rPr>
          <w:rFonts w:ascii="Bookman Old Style" w:eastAsia="Times New Roman" w:hAnsi="Bookman Old Style" w:cs="Arial"/>
          <w:b/>
          <w:sz w:val="24"/>
          <w:szCs w:val="24"/>
          <w:lang w:eastAsia="es-CO"/>
        </w:rPr>
        <w:t>JUAN CARLOS WILLS OSPINA</w:t>
      </w:r>
      <w:r w:rsidR="007C2A3E" w:rsidRPr="00D741FA">
        <w:rPr>
          <w:rFonts w:ascii="Bookman Old Style" w:eastAsia="Times New Roman" w:hAnsi="Bookman Old Style" w:cs="Arial"/>
          <w:b/>
          <w:sz w:val="24"/>
          <w:szCs w:val="24"/>
          <w:lang w:eastAsia="es-CO"/>
        </w:rPr>
        <w:t xml:space="preserve">   </w:t>
      </w:r>
    </w:p>
    <w:p w14:paraId="75139BE4" w14:textId="68A3B7E4" w:rsidR="00ED247F" w:rsidRPr="00D741FA" w:rsidRDefault="003B5426" w:rsidP="00ED247F">
      <w:pPr>
        <w:spacing w:after="0" w:line="240" w:lineRule="auto"/>
        <w:jc w:val="both"/>
        <w:rPr>
          <w:rFonts w:ascii="Bookman Old Style" w:eastAsia="Times New Roman" w:hAnsi="Bookman Old Style" w:cs="Arial"/>
          <w:sz w:val="24"/>
          <w:szCs w:val="24"/>
          <w:lang w:eastAsia="es-CO"/>
        </w:rPr>
      </w:pPr>
      <w:r w:rsidRPr="00D741FA">
        <w:rPr>
          <w:rFonts w:ascii="Bookman Old Style" w:eastAsia="Times New Roman" w:hAnsi="Bookman Old Style" w:cs="Arial"/>
          <w:sz w:val="24"/>
          <w:szCs w:val="24"/>
          <w:lang w:eastAsia="es-CO"/>
        </w:rPr>
        <w:t>Ponente C</w:t>
      </w:r>
      <w:r w:rsidR="00ED247F" w:rsidRPr="00D741FA">
        <w:rPr>
          <w:rFonts w:ascii="Bookman Old Style" w:eastAsia="Times New Roman" w:hAnsi="Bookman Old Style" w:cs="Arial"/>
          <w:sz w:val="24"/>
          <w:szCs w:val="24"/>
          <w:lang w:eastAsia="es-CO"/>
        </w:rPr>
        <w:t>oordinador</w:t>
      </w:r>
      <w:r w:rsidR="00091958" w:rsidRPr="00D741FA">
        <w:rPr>
          <w:rFonts w:ascii="Bookman Old Style" w:eastAsia="Times New Roman" w:hAnsi="Bookman Old Style" w:cs="Arial"/>
          <w:sz w:val="24"/>
          <w:szCs w:val="24"/>
          <w:lang w:eastAsia="es-CO"/>
        </w:rPr>
        <w:t>a</w:t>
      </w:r>
      <w:r w:rsidR="00ED247F" w:rsidRPr="00D741FA">
        <w:rPr>
          <w:rFonts w:ascii="Bookman Old Style" w:eastAsia="Times New Roman" w:hAnsi="Bookman Old Style" w:cs="Arial"/>
          <w:sz w:val="24"/>
          <w:szCs w:val="24"/>
          <w:lang w:eastAsia="es-CO"/>
        </w:rPr>
        <w:tab/>
      </w:r>
      <w:r w:rsidR="00ED247F" w:rsidRPr="00D741FA">
        <w:rPr>
          <w:rFonts w:ascii="Bookman Old Style" w:eastAsia="Times New Roman" w:hAnsi="Bookman Old Style" w:cs="Arial"/>
          <w:sz w:val="24"/>
          <w:szCs w:val="24"/>
          <w:lang w:eastAsia="es-CO"/>
        </w:rPr>
        <w:tab/>
      </w:r>
      <w:r w:rsidR="00ED247F" w:rsidRPr="00D741FA">
        <w:rPr>
          <w:rFonts w:ascii="Bookman Old Style" w:eastAsia="Times New Roman" w:hAnsi="Bookman Old Style" w:cs="Arial"/>
          <w:sz w:val="24"/>
          <w:szCs w:val="24"/>
          <w:lang w:eastAsia="es-CO"/>
        </w:rPr>
        <w:tab/>
      </w:r>
      <w:r w:rsidR="001C3B3B" w:rsidRPr="00D741FA">
        <w:rPr>
          <w:rFonts w:ascii="Bookman Old Style" w:eastAsia="Times New Roman" w:hAnsi="Bookman Old Style" w:cs="Arial"/>
          <w:sz w:val="24"/>
          <w:szCs w:val="24"/>
          <w:lang w:eastAsia="es-CO"/>
        </w:rPr>
        <w:tab/>
      </w:r>
      <w:r w:rsidR="002215A9">
        <w:rPr>
          <w:rFonts w:ascii="Bookman Old Style" w:eastAsia="Times New Roman" w:hAnsi="Bookman Old Style" w:cs="Arial"/>
          <w:sz w:val="24"/>
          <w:szCs w:val="24"/>
          <w:lang w:eastAsia="es-CO"/>
        </w:rPr>
        <w:t xml:space="preserve">   </w:t>
      </w:r>
      <w:r w:rsidR="00ED247F" w:rsidRPr="00D741FA">
        <w:rPr>
          <w:rFonts w:ascii="Bookman Old Style" w:eastAsia="Times New Roman" w:hAnsi="Bookman Old Style" w:cs="Arial"/>
          <w:sz w:val="24"/>
          <w:szCs w:val="24"/>
          <w:lang w:eastAsia="es-CO"/>
        </w:rPr>
        <w:t>Presidente</w:t>
      </w:r>
    </w:p>
    <w:p w14:paraId="6E318636" w14:textId="77777777" w:rsidR="00992371" w:rsidRPr="00D741FA" w:rsidRDefault="00992371" w:rsidP="00ED247F">
      <w:pPr>
        <w:spacing w:after="0" w:line="240" w:lineRule="auto"/>
        <w:jc w:val="both"/>
        <w:rPr>
          <w:rFonts w:ascii="Bookman Old Style" w:eastAsia="Times New Roman" w:hAnsi="Bookman Old Style" w:cs="Arial"/>
          <w:b/>
          <w:sz w:val="24"/>
          <w:szCs w:val="24"/>
          <w:lang w:eastAsia="es-CO"/>
        </w:rPr>
      </w:pPr>
    </w:p>
    <w:p w14:paraId="43141F50" w14:textId="77777777" w:rsidR="009F2589" w:rsidRPr="00D741FA" w:rsidRDefault="009F2589" w:rsidP="00ED247F">
      <w:pPr>
        <w:spacing w:after="0" w:line="240" w:lineRule="auto"/>
        <w:jc w:val="both"/>
        <w:rPr>
          <w:rFonts w:ascii="Bookman Old Style" w:eastAsia="Times New Roman" w:hAnsi="Bookman Old Style" w:cs="Arial"/>
          <w:b/>
          <w:sz w:val="24"/>
          <w:szCs w:val="24"/>
          <w:lang w:eastAsia="es-CO"/>
        </w:rPr>
      </w:pPr>
    </w:p>
    <w:p w14:paraId="76020AD7" w14:textId="77777777" w:rsidR="009F2589" w:rsidRPr="00D741FA" w:rsidRDefault="009F2589" w:rsidP="00ED247F">
      <w:pPr>
        <w:spacing w:after="0" w:line="240" w:lineRule="auto"/>
        <w:jc w:val="both"/>
        <w:rPr>
          <w:rFonts w:ascii="Bookman Old Style" w:eastAsia="Times New Roman" w:hAnsi="Bookman Old Style" w:cs="Arial"/>
          <w:b/>
          <w:sz w:val="24"/>
          <w:szCs w:val="24"/>
          <w:lang w:eastAsia="es-CO"/>
        </w:rPr>
      </w:pPr>
    </w:p>
    <w:p w14:paraId="5AE4872E" w14:textId="77777777" w:rsidR="000D1985" w:rsidRPr="00D741FA" w:rsidRDefault="00234EB6" w:rsidP="00DF170E">
      <w:pPr>
        <w:spacing w:after="0" w:line="240" w:lineRule="auto"/>
        <w:jc w:val="both"/>
        <w:rPr>
          <w:rFonts w:ascii="Bookman Old Style" w:eastAsia="Times New Roman" w:hAnsi="Bookman Old Style" w:cs="Arial"/>
          <w:b/>
          <w:sz w:val="24"/>
          <w:szCs w:val="24"/>
          <w:lang w:eastAsia="es-CO"/>
        </w:rPr>
      </w:pPr>
      <w:bookmarkStart w:id="2" w:name="_GoBack"/>
      <w:bookmarkEnd w:id="2"/>
      <w:r w:rsidRPr="00D741FA">
        <w:rPr>
          <w:rFonts w:ascii="Bookman Old Style" w:eastAsia="Times New Roman" w:hAnsi="Bookman Old Style" w:cs="Arial"/>
          <w:b/>
          <w:sz w:val="24"/>
          <w:szCs w:val="24"/>
          <w:lang w:eastAsia="es-CO"/>
        </w:rPr>
        <w:t xml:space="preserve">   </w:t>
      </w:r>
      <w:r w:rsidR="00494AAD" w:rsidRPr="00D741FA">
        <w:rPr>
          <w:rFonts w:ascii="Bookman Old Style" w:eastAsia="Times New Roman" w:hAnsi="Bookman Old Style" w:cs="Arial"/>
          <w:b/>
          <w:sz w:val="24"/>
          <w:szCs w:val="24"/>
          <w:lang w:eastAsia="es-CO"/>
        </w:rPr>
        <w:tab/>
      </w:r>
    </w:p>
    <w:p w14:paraId="5BD887A4" w14:textId="20CA9F42" w:rsidR="00DF170E" w:rsidRPr="00D741FA" w:rsidRDefault="000D1985" w:rsidP="00DF170E">
      <w:pPr>
        <w:spacing w:after="0" w:line="240" w:lineRule="auto"/>
        <w:jc w:val="both"/>
        <w:rPr>
          <w:rFonts w:ascii="Bookman Old Style" w:eastAsia="Times New Roman" w:hAnsi="Bookman Old Style" w:cs="Arial"/>
          <w:b/>
          <w:sz w:val="24"/>
          <w:szCs w:val="24"/>
          <w:lang w:eastAsia="es-CO"/>
        </w:rPr>
      </w:pPr>
      <w:r w:rsidRPr="00D741FA">
        <w:rPr>
          <w:rFonts w:ascii="Bookman Old Style" w:eastAsia="Times New Roman" w:hAnsi="Bookman Old Style" w:cs="Arial"/>
          <w:b/>
          <w:sz w:val="24"/>
          <w:szCs w:val="24"/>
          <w:lang w:eastAsia="es-CO"/>
        </w:rPr>
        <w:t xml:space="preserve">      </w:t>
      </w:r>
      <w:r w:rsidR="000530B0" w:rsidRPr="00D741FA">
        <w:rPr>
          <w:rFonts w:ascii="Bookman Old Style" w:eastAsia="Times New Roman" w:hAnsi="Bookman Old Style" w:cs="Arial"/>
          <w:b/>
          <w:sz w:val="24"/>
          <w:szCs w:val="24"/>
          <w:lang w:eastAsia="es-CO"/>
        </w:rPr>
        <w:t xml:space="preserve">                   </w:t>
      </w:r>
      <w:r w:rsidR="00992371" w:rsidRPr="00D741FA">
        <w:rPr>
          <w:rFonts w:ascii="Bookman Old Style" w:eastAsia="Times New Roman" w:hAnsi="Bookman Old Style" w:cs="Arial"/>
          <w:b/>
          <w:sz w:val="24"/>
          <w:szCs w:val="24"/>
          <w:lang w:eastAsia="es-CO"/>
        </w:rPr>
        <w:t xml:space="preserve"> </w:t>
      </w:r>
      <w:r w:rsidR="00DF170E" w:rsidRPr="00D741FA">
        <w:rPr>
          <w:rFonts w:ascii="Bookman Old Style" w:eastAsia="Times New Roman" w:hAnsi="Bookman Old Style" w:cs="Arial"/>
          <w:b/>
          <w:sz w:val="24"/>
          <w:szCs w:val="24"/>
          <w:lang w:eastAsia="es-CO"/>
        </w:rPr>
        <w:t>AMPARO Y. CALDERON PERDOMO</w:t>
      </w:r>
    </w:p>
    <w:p w14:paraId="588C3E94" w14:textId="184C6ADD" w:rsidR="00BF34E3" w:rsidRPr="00D741FA" w:rsidRDefault="00234EB6" w:rsidP="00494AAD">
      <w:pPr>
        <w:tabs>
          <w:tab w:val="center" w:pos="4419"/>
        </w:tabs>
        <w:spacing w:after="0" w:line="240" w:lineRule="auto"/>
        <w:jc w:val="both"/>
        <w:rPr>
          <w:rFonts w:ascii="Bookman Old Style" w:eastAsia="Times New Roman" w:hAnsi="Bookman Old Style" w:cs="Arial"/>
          <w:sz w:val="24"/>
          <w:szCs w:val="24"/>
          <w:lang w:eastAsia="es-CO"/>
        </w:rPr>
      </w:pPr>
      <w:r w:rsidRPr="00D741FA">
        <w:rPr>
          <w:rFonts w:ascii="Bookman Old Style" w:eastAsia="Times New Roman" w:hAnsi="Bookman Old Style" w:cs="Arial"/>
          <w:sz w:val="24"/>
          <w:szCs w:val="24"/>
          <w:lang w:eastAsia="es-CO"/>
        </w:rPr>
        <w:t xml:space="preserve">                             </w:t>
      </w:r>
      <w:r w:rsidR="001C3B3B" w:rsidRPr="00D741FA">
        <w:rPr>
          <w:rFonts w:ascii="Bookman Old Style" w:eastAsia="Times New Roman" w:hAnsi="Bookman Old Style" w:cs="Arial"/>
          <w:sz w:val="24"/>
          <w:szCs w:val="24"/>
          <w:lang w:eastAsia="es-CO"/>
        </w:rPr>
        <w:t xml:space="preserve">          </w:t>
      </w:r>
      <w:r w:rsidR="00992371" w:rsidRPr="00D741FA">
        <w:rPr>
          <w:rFonts w:ascii="Bookman Old Style" w:eastAsia="Times New Roman" w:hAnsi="Bookman Old Style" w:cs="Arial"/>
          <w:sz w:val="24"/>
          <w:szCs w:val="24"/>
          <w:lang w:eastAsia="es-CO"/>
        </w:rPr>
        <w:t xml:space="preserve">        </w:t>
      </w:r>
      <w:r w:rsidR="001C3B3B" w:rsidRPr="00D741FA">
        <w:rPr>
          <w:rFonts w:ascii="Bookman Old Style" w:eastAsia="Times New Roman" w:hAnsi="Bookman Old Style" w:cs="Arial"/>
          <w:sz w:val="24"/>
          <w:szCs w:val="24"/>
          <w:lang w:eastAsia="es-CO"/>
        </w:rPr>
        <w:t xml:space="preserve"> </w:t>
      </w:r>
      <w:r w:rsidR="00DF170E" w:rsidRPr="00D741FA">
        <w:rPr>
          <w:rFonts w:ascii="Bookman Old Style" w:eastAsia="Times New Roman" w:hAnsi="Bookman Old Style" w:cs="Arial"/>
          <w:sz w:val="24"/>
          <w:szCs w:val="24"/>
          <w:lang w:eastAsia="es-CO"/>
        </w:rPr>
        <w:t>Secretaria</w:t>
      </w:r>
    </w:p>
    <w:sectPr w:rsidR="00BF34E3" w:rsidRPr="00D741FA"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64640" w14:textId="77777777" w:rsidR="00CB4DC9" w:rsidRDefault="00CB4DC9" w:rsidP="00F464B3">
      <w:pPr>
        <w:spacing w:after="0" w:line="240" w:lineRule="auto"/>
      </w:pPr>
      <w:r>
        <w:separator/>
      </w:r>
    </w:p>
  </w:endnote>
  <w:endnote w:type="continuationSeparator" w:id="0">
    <w:p w14:paraId="588AC579" w14:textId="77777777" w:rsidR="00CB4DC9" w:rsidRDefault="00CB4DC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28086F" w:rsidRPr="0028086F">
          <w:rPr>
            <w:noProof/>
            <w:lang w:val="es-ES"/>
          </w:rPr>
          <w:t>1</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65314" w14:textId="77777777" w:rsidR="00CB4DC9" w:rsidRDefault="00CB4DC9" w:rsidP="00F464B3">
      <w:pPr>
        <w:spacing w:after="0" w:line="240" w:lineRule="auto"/>
      </w:pPr>
      <w:r>
        <w:separator/>
      </w:r>
    </w:p>
  </w:footnote>
  <w:footnote w:type="continuationSeparator" w:id="0">
    <w:p w14:paraId="1C1F4B95" w14:textId="77777777" w:rsidR="00CB4DC9" w:rsidRDefault="00CB4DC9"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5">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7">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1">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3">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7"/>
  </w:num>
  <w:num w:numId="2">
    <w:abstractNumId w:val="34"/>
  </w:num>
  <w:num w:numId="3">
    <w:abstractNumId w:val="36"/>
  </w:num>
  <w:num w:numId="4">
    <w:abstractNumId w:val="22"/>
  </w:num>
  <w:num w:numId="5">
    <w:abstractNumId w:val="31"/>
  </w:num>
  <w:num w:numId="6">
    <w:abstractNumId w:val="41"/>
  </w:num>
  <w:num w:numId="7">
    <w:abstractNumId w:val="56"/>
  </w:num>
  <w:num w:numId="8">
    <w:abstractNumId w:val="6"/>
  </w:num>
  <w:num w:numId="9">
    <w:abstractNumId w:val="9"/>
  </w:num>
  <w:num w:numId="10">
    <w:abstractNumId w:val="38"/>
  </w:num>
  <w:num w:numId="11">
    <w:abstractNumId w:val="43"/>
  </w:num>
  <w:num w:numId="12">
    <w:abstractNumId w:val="45"/>
  </w:num>
  <w:num w:numId="13">
    <w:abstractNumId w:val="42"/>
  </w:num>
  <w:num w:numId="14">
    <w:abstractNumId w:val="51"/>
  </w:num>
  <w:num w:numId="15">
    <w:abstractNumId w:val="39"/>
  </w:num>
  <w:num w:numId="16">
    <w:abstractNumId w:val="12"/>
  </w:num>
  <w:num w:numId="17">
    <w:abstractNumId w:val="8"/>
  </w:num>
  <w:num w:numId="18">
    <w:abstractNumId w:val="16"/>
  </w:num>
  <w:num w:numId="19">
    <w:abstractNumId w:val="17"/>
  </w:num>
  <w:num w:numId="20">
    <w:abstractNumId w:val="52"/>
  </w:num>
  <w:num w:numId="21">
    <w:abstractNumId w:val="27"/>
  </w:num>
  <w:num w:numId="22">
    <w:abstractNumId w:val="57"/>
  </w:num>
  <w:num w:numId="23">
    <w:abstractNumId w:val="21"/>
  </w:num>
  <w:num w:numId="24">
    <w:abstractNumId w:val="5"/>
  </w:num>
  <w:num w:numId="25">
    <w:abstractNumId w:val="3"/>
  </w:num>
  <w:num w:numId="26">
    <w:abstractNumId w:val="20"/>
  </w:num>
  <w:num w:numId="27">
    <w:abstractNumId w:val="48"/>
  </w:num>
  <w:num w:numId="28">
    <w:abstractNumId w:val="18"/>
  </w:num>
  <w:num w:numId="29">
    <w:abstractNumId w:val="59"/>
  </w:num>
  <w:num w:numId="30">
    <w:abstractNumId w:val="58"/>
  </w:num>
  <w:num w:numId="31">
    <w:abstractNumId w:val="28"/>
  </w:num>
  <w:num w:numId="32">
    <w:abstractNumId w:val="47"/>
  </w:num>
  <w:num w:numId="33">
    <w:abstractNumId w:val="13"/>
  </w:num>
  <w:num w:numId="34">
    <w:abstractNumId w:val="14"/>
  </w:num>
  <w:num w:numId="35">
    <w:abstractNumId w:val="49"/>
  </w:num>
  <w:num w:numId="36">
    <w:abstractNumId w:val="50"/>
  </w:num>
  <w:num w:numId="37">
    <w:abstractNumId w:val="60"/>
  </w:num>
  <w:num w:numId="38">
    <w:abstractNumId w:val="15"/>
  </w:num>
  <w:num w:numId="39">
    <w:abstractNumId w:val="24"/>
  </w:num>
  <w:num w:numId="40">
    <w:abstractNumId w:val="26"/>
  </w:num>
  <w:num w:numId="41">
    <w:abstractNumId w:val="32"/>
  </w:num>
  <w:num w:numId="42">
    <w:abstractNumId w:val="44"/>
  </w:num>
  <w:num w:numId="43">
    <w:abstractNumId w:val="35"/>
  </w:num>
  <w:num w:numId="44">
    <w:abstractNumId w:val="19"/>
  </w:num>
  <w:num w:numId="45">
    <w:abstractNumId w:val="25"/>
  </w:num>
  <w:num w:numId="46">
    <w:abstractNumId w:val="54"/>
  </w:num>
  <w:num w:numId="47">
    <w:abstractNumId w:val="11"/>
  </w:num>
  <w:num w:numId="48">
    <w:abstractNumId w:val="0"/>
  </w:num>
  <w:num w:numId="49">
    <w:abstractNumId w:val="4"/>
  </w:num>
  <w:num w:numId="50">
    <w:abstractNumId w:val="1"/>
  </w:num>
  <w:num w:numId="51">
    <w:abstractNumId w:val="10"/>
  </w:num>
  <w:num w:numId="52">
    <w:abstractNumId w:val="40"/>
  </w:num>
  <w:num w:numId="53">
    <w:abstractNumId w:val="7"/>
  </w:num>
  <w:num w:numId="54">
    <w:abstractNumId w:val="29"/>
  </w:num>
  <w:num w:numId="55">
    <w:abstractNumId w:val="46"/>
  </w:num>
  <w:num w:numId="56">
    <w:abstractNumId w:val="53"/>
  </w:num>
  <w:num w:numId="57">
    <w:abstractNumId w:val="33"/>
  </w:num>
  <w:num w:numId="58">
    <w:abstractNumId w:val="55"/>
  </w:num>
  <w:num w:numId="59">
    <w:abstractNumId w:val="23"/>
  </w:num>
  <w:num w:numId="60">
    <w:abstractNumId w:val="2"/>
  </w:num>
  <w:num w:numId="61">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D63"/>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15A9"/>
    <w:rsid w:val="002239AB"/>
    <w:rsid w:val="00232EEB"/>
    <w:rsid w:val="00234EB6"/>
    <w:rsid w:val="00237BCB"/>
    <w:rsid w:val="002419BE"/>
    <w:rsid w:val="002446B7"/>
    <w:rsid w:val="002537D9"/>
    <w:rsid w:val="0025642A"/>
    <w:rsid w:val="0025745F"/>
    <w:rsid w:val="002600E0"/>
    <w:rsid w:val="00265C75"/>
    <w:rsid w:val="00266F05"/>
    <w:rsid w:val="00271232"/>
    <w:rsid w:val="0027373B"/>
    <w:rsid w:val="00273C85"/>
    <w:rsid w:val="00275203"/>
    <w:rsid w:val="00275E68"/>
    <w:rsid w:val="002769F8"/>
    <w:rsid w:val="0028086F"/>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30D8"/>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50DB"/>
    <w:rsid w:val="004325B6"/>
    <w:rsid w:val="00435772"/>
    <w:rsid w:val="00437BC2"/>
    <w:rsid w:val="004502E0"/>
    <w:rsid w:val="004520A7"/>
    <w:rsid w:val="0045788D"/>
    <w:rsid w:val="00460BB0"/>
    <w:rsid w:val="0046125C"/>
    <w:rsid w:val="004621DF"/>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28D2"/>
    <w:rsid w:val="004D48F0"/>
    <w:rsid w:val="004D55BD"/>
    <w:rsid w:val="004E422C"/>
    <w:rsid w:val="004F05FE"/>
    <w:rsid w:val="004F2831"/>
    <w:rsid w:val="004F4257"/>
    <w:rsid w:val="004F49B6"/>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770C"/>
    <w:rsid w:val="00574373"/>
    <w:rsid w:val="00574941"/>
    <w:rsid w:val="00576838"/>
    <w:rsid w:val="00580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343BF"/>
    <w:rsid w:val="00637688"/>
    <w:rsid w:val="006417DE"/>
    <w:rsid w:val="00642EF5"/>
    <w:rsid w:val="006438E1"/>
    <w:rsid w:val="00647512"/>
    <w:rsid w:val="00647A02"/>
    <w:rsid w:val="006518E7"/>
    <w:rsid w:val="00654984"/>
    <w:rsid w:val="00657AE7"/>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054D"/>
    <w:rsid w:val="006F1E48"/>
    <w:rsid w:val="006F287E"/>
    <w:rsid w:val="006F2E70"/>
    <w:rsid w:val="006F2F0E"/>
    <w:rsid w:val="006F309E"/>
    <w:rsid w:val="006F6235"/>
    <w:rsid w:val="00704C38"/>
    <w:rsid w:val="0071209F"/>
    <w:rsid w:val="007212C5"/>
    <w:rsid w:val="00723C8B"/>
    <w:rsid w:val="00730794"/>
    <w:rsid w:val="00732537"/>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21A4"/>
    <w:rsid w:val="007D2B2D"/>
    <w:rsid w:val="007D3408"/>
    <w:rsid w:val="007E0D9F"/>
    <w:rsid w:val="007E2712"/>
    <w:rsid w:val="007E32FD"/>
    <w:rsid w:val="007E392A"/>
    <w:rsid w:val="007F0C6E"/>
    <w:rsid w:val="007F1D24"/>
    <w:rsid w:val="007F6D4F"/>
    <w:rsid w:val="00807DB9"/>
    <w:rsid w:val="00810675"/>
    <w:rsid w:val="00812FA2"/>
    <w:rsid w:val="00813DE7"/>
    <w:rsid w:val="00815277"/>
    <w:rsid w:val="00822CAA"/>
    <w:rsid w:val="00823EC1"/>
    <w:rsid w:val="00830248"/>
    <w:rsid w:val="00830D20"/>
    <w:rsid w:val="00831772"/>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71BA8"/>
    <w:rsid w:val="00971E04"/>
    <w:rsid w:val="00973EBB"/>
    <w:rsid w:val="00974898"/>
    <w:rsid w:val="00975A60"/>
    <w:rsid w:val="009824EF"/>
    <w:rsid w:val="00984F42"/>
    <w:rsid w:val="00992371"/>
    <w:rsid w:val="00993246"/>
    <w:rsid w:val="009932F1"/>
    <w:rsid w:val="00993BB4"/>
    <w:rsid w:val="009959F1"/>
    <w:rsid w:val="0099760B"/>
    <w:rsid w:val="009A07C8"/>
    <w:rsid w:val="009A5162"/>
    <w:rsid w:val="009B645A"/>
    <w:rsid w:val="009D381B"/>
    <w:rsid w:val="009D5F41"/>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93F02"/>
    <w:rsid w:val="00AA107A"/>
    <w:rsid w:val="00AA3DC5"/>
    <w:rsid w:val="00AB0713"/>
    <w:rsid w:val="00AB5D2C"/>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AF61D6"/>
    <w:rsid w:val="00B03CC7"/>
    <w:rsid w:val="00B053FD"/>
    <w:rsid w:val="00B06E58"/>
    <w:rsid w:val="00B12865"/>
    <w:rsid w:val="00B17C11"/>
    <w:rsid w:val="00B2028B"/>
    <w:rsid w:val="00B22C58"/>
    <w:rsid w:val="00B303DE"/>
    <w:rsid w:val="00B30A0D"/>
    <w:rsid w:val="00B32722"/>
    <w:rsid w:val="00B32FE3"/>
    <w:rsid w:val="00B331EB"/>
    <w:rsid w:val="00B34B5B"/>
    <w:rsid w:val="00B3777F"/>
    <w:rsid w:val="00B40728"/>
    <w:rsid w:val="00B41FCE"/>
    <w:rsid w:val="00B4471F"/>
    <w:rsid w:val="00B54B57"/>
    <w:rsid w:val="00B569DB"/>
    <w:rsid w:val="00B63D2A"/>
    <w:rsid w:val="00B64D54"/>
    <w:rsid w:val="00B67E3C"/>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6E6F"/>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4DC9"/>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4174"/>
    <w:rsid w:val="00D741FA"/>
    <w:rsid w:val="00D756CE"/>
    <w:rsid w:val="00D77629"/>
    <w:rsid w:val="00D80A76"/>
    <w:rsid w:val="00D810CB"/>
    <w:rsid w:val="00D81BB3"/>
    <w:rsid w:val="00D8350D"/>
    <w:rsid w:val="00D85EB3"/>
    <w:rsid w:val="00D92616"/>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2387"/>
    <w:rsid w:val="00E15245"/>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74ED"/>
    <w:rsid w:val="00EE78B1"/>
    <w:rsid w:val="00EF0082"/>
    <w:rsid w:val="00EF39A3"/>
    <w:rsid w:val="00EF6CBD"/>
    <w:rsid w:val="00EF7F49"/>
    <w:rsid w:val="00F077D0"/>
    <w:rsid w:val="00F169BF"/>
    <w:rsid w:val="00F256CE"/>
    <w:rsid w:val="00F26F93"/>
    <w:rsid w:val="00F3324F"/>
    <w:rsid w:val="00F3751E"/>
    <w:rsid w:val="00F41D78"/>
    <w:rsid w:val="00F44E71"/>
    <w:rsid w:val="00F45AD6"/>
    <w:rsid w:val="00F464B3"/>
    <w:rsid w:val="00F52F14"/>
    <w:rsid w:val="00F6249F"/>
    <w:rsid w:val="00F641B8"/>
    <w:rsid w:val="00F650A3"/>
    <w:rsid w:val="00F73C04"/>
    <w:rsid w:val="00F74A1B"/>
    <w:rsid w:val="00F74F1E"/>
    <w:rsid w:val="00F762D8"/>
    <w:rsid w:val="00F77611"/>
    <w:rsid w:val="00F90EA1"/>
    <w:rsid w:val="00F93CD2"/>
    <w:rsid w:val="00F93E28"/>
    <w:rsid w:val="00FA64B3"/>
    <w:rsid w:val="00FB1A5C"/>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31D1F-DD8E-4046-9BC5-3289FA15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7</cp:revision>
  <cp:lastPrinted>2022-09-15T14:58:00Z</cp:lastPrinted>
  <dcterms:created xsi:type="dcterms:W3CDTF">2022-11-29T21:46:00Z</dcterms:created>
  <dcterms:modified xsi:type="dcterms:W3CDTF">2022-11-29T21:59:00Z</dcterms:modified>
</cp:coreProperties>
</file>